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3AC2294D" w:rsidR="00D000AA" w:rsidRDefault="00A807A3" w:rsidP="00C71A4B">
      <w:pPr>
        <w:pStyle w:val="BodyText"/>
        <w:jc w:val="center"/>
        <w:rPr>
          <w:rFonts w:ascii="Arial" w:hAnsi="Arial" w:cs="Arial"/>
          <w:b/>
        </w:rPr>
      </w:pPr>
      <w:bookmarkStart w:id="5" w:name="_Hlk160628931"/>
      <w:bookmarkStart w:id="6" w:name="_Hlk189663844"/>
      <w:r w:rsidRPr="00A807A3">
        <w:rPr>
          <w:rFonts w:ascii="Arial" w:hAnsi="Arial" w:cs="Arial"/>
          <w:b/>
        </w:rPr>
        <w:t xml:space="preserve">Supply and Delivery of </w:t>
      </w:r>
      <w:r>
        <w:rPr>
          <w:rFonts w:ascii="Arial" w:hAnsi="Arial" w:cs="Arial"/>
          <w:b/>
        </w:rPr>
        <w:t>71</w:t>
      </w:r>
      <w:r w:rsidRPr="00A807A3">
        <w:rPr>
          <w:rFonts w:ascii="Arial" w:hAnsi="Arial" w:cs="Arial"/>
          <w:b/>
        </w:rPr>
        <w:t xml:space="preserve"> pcs. Monobloc Tables (L48’’ x W30’’ x H28’’; Color: Marble Mint Green w/ Logo</w:t>
      </w:r>
      <w:r>
        <w:rPr>
          <w:rFonts w:ascii="Arial" w:hAnsi="Arial" w:cs="Arial"/>
          <w:b/>
        </w:rPr>
        <w:t>; 6 seaters</w:t>
      </w:r>
      <w:r w:rsidRPr="00A807A3">
        <w:rPr>
          <w:rFonts w:ascii="Arial" w:hAnsi="Arial" w:cs="Arial"/>
          <w:b/>
        </w:rPr>
        <w:t>) and 5,</w:t>
      </w:r>
      <w:r>
        <w:rPr>
          <w:rFonts w:ascii="Arial" w:hAnsi="Arial" w:cs="Arial"/>
          <w:b/>
        </w:rPr>
        <w:t>330</w:t>
      </w:r>
      <w:r w:rsidRPr="00A807A3">
        <w:rPr>
          <w:rFonts w:ascii="Arial" w:hAnsi="Arial" w:cs="Arial"/>
          <w:b/>
        </w:rPr>
        <w:t xml:space="preserve"> pcs. Monobloc Chairs (W375mm x H376mm; Color: Marble Mint Green w/ Logo) at Different Barangays</w:t>
      </w:r>
      <w:r>
        <w:rPr>
          <w:rFonts w:ascii="Arial" w:hAnsi="Arial" w:cs="Arial"/>
          <w:b/>
        </w:rPr>
        <w:t xml:space="preserve"> and </w:t>
      </w:r>
      <w:r w:rsidRPr="00A807A3">
        <w:rPr>
          <w:rFonts w:ascii="Arial" w:hAnsi="Arial" w:cs="Arial"/>
          <w:b/>
        </w:rPr>
        <w:t>Schools within the Province of Pangasinan</w:t>
      </w:r>
      <w:bookmarkEnd w:id="6"/>
    </w:p>
    <w:p w14:paraId="0E9E8E5F" w14:textId="77777777" w:rsidR="008B1129" w:rsidRDefault="008B1129">
      <w:pPr>
        <w:pStyle w:val="BodyText"/>
        <w:jc w:val="center"/>
        <w:rPr>
          <w:rFonts w:ascii="Arial" w:hAnsi="Arial" w:cs="Arial"/>
          <w:sz w:val="22"/>
          <w:szCs w:val="22"/>
        </w:rPr>
      </w:pPr>
    </w:p>
    <w:p w14:paraId="35B2B587" w14:textId="24121DFE"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w:t>
      </w:r>
      <w:r w:rsidR="009D7235">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A06DEB">
        <w:rPr>
          <w:rFonts w:ascii="Arial" w:hAnsi="Arial" w:cs="Arial"/>
          <w:sz w:val="22"/>
          <w:szCs w:val="22"/>
        </w:rPr>
        <w:t>2</w:t>
      </w:r>
      <w:r>
        <w:rPr>
          <w:rFonts w:ascii="Arial" w:hAnsi="Arial" w:cs="Arial"/>
          <w:sz w:val="22"/>
          <w:szCs w:val="22"/>
        </w:rPr>
        <w:t>-</w:t>
      </w:r>
      <w:r w:rsidR="009D7235">
        <w:rPr>
          <w:rFonts w:ascii="Arial" w:hAnsi="Arial" w:cs="Arial"/>
          <w:sz w:val="22"/>
          <w:szCs w:val="22"/>
        </w:rPr>
        <w:t>009</w:t>
      </w:r>
      <w:r w:rsidR="00A807A3">
        <w:rPr>
          <w:rFonts w:ascii="Arial" w:hAnsi="Arial" w:cs="Arial"/>
          <w:sz w:val="22"/>
          <w:szCs w:val="22"/>
        </w:rPr>
        <w:t>9</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020EDC1E"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1005B6">
        <w:rPr>
          <w:rFonts w:ascii="Arial" w:hAnsi="Arial" w:cs="Arial"/>
          <w:b/>
          <w:sz w:val="21"/>
          <w:szCs w:val="21"/>
        </w:rPr>
        <w:t>Public Affairs</w:t>
      </w:r>
      <w:r w:rsidR="008B1129" w:rsidRPr="008B1129">
        <w:rPr>
          <w:rFonts w:ascii="Arial" w:hAnsi="Arial" w:cs="Arial"/>
          <w:b/>
          <w:sz w:val="21"/>
          <w:szCs w:val="21"/>
        </w:rPr>
        <w:t xml:space="preserve"> Fund (PR#202</w:t>
      </w:r>
      <w:r w:rsidR="009D7235">
        <w:rPr>
          <w:rFonts w:ascii="Arial" w:hAnsi="Arial" w:cs="Arial"/>
          <w:b/>
          <w:sz w:val="21"/>
          <w:szCs w:val="21"/>
        </w:rPr>
        <w:t>5</w:t>
      </w:r>
      <w:r w:rsidR="008B1129" w:rsidRPr="008B1129">
        <w:rPr>
          <w:rFonts w:ascii="Arial" w:hAnsi="Arial" w:cs="Arial"/>
          <w:b/>
          <w:sz w:val="21"/>
          <w:szCs w:val="21"/>
        </w:rPr>
        <w:t>-</w:t>
      </w:r>
      <w:r w:rsidR="009D7235">
        <w:rPr>
          <w:rFonts w:ascii="Arial" w:hAnsi="Arial" w:cs="Arial"/>
          <w:b/>
          <w:sz w:val="21"/>
          <w:szCs w:val="21"/>
        </w:rPr>
        <w:t>01</w:t>
      </w:r>
      <w:r w:rsidR="008B1129" w:rsidRPr="008B1129">
        <w:rPr>
          <w:rFonts w:ascii="Arial" w:hAnsi="Arial" w:cs="Arial"/>
          <w:b/>
          <w:sz w:val="21"/>
          <w:szCs w:val="21"/>
        </w:rPr>
        <w:t>-</w:t>
      </w:r>
      <w:r w:rsidR="009D7235">
        <w:rPr>
          <w:rFonts w:ascii="Arial" w:hAnsi="Arial" w:cs="Arial"/>
          <w:b/>
          <w:sz w:val="21"/>
          <w:szCs w:val="21"/>
        </w:rPr>
        <w:t>00</w:t>
      </w:r>
      <w:r w:rsidR="00A807A3">
        <w:rPr>
          <w:rFonts w:ascii="Arial" w:hAnsi="Arial" w:cs="Arial"/>
          <w:b/>
          <w:sz w:val="21"/>
          <w:szCs w:val="21"/>
        </w:rPr>
        <w:t>249</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8" w:name="_Hlk161240325"/>
      <w:r w:rsidR="001005B6">
        <w:rPr>
          <w:rFonts w:ascii="Arial" w:hAnsi="Arial" w:cs="Arial"/>
          <w:b/>
          <w:sz w:val="21"/>
          <w:szCs w:val="21"/>
        </w:rPr>
        <w:t>Three</w:t>
      </w:r>
      <w:r w:rsidR="00A33F4D">
        <w:rPr>
          <w:rFonts w:ascii="Arial" w:hAnsi="Arial" w:cs="Arial"/>
          <w:b/>
          <w:sz w:val="21"/>
          <w:szCs w:val="21"/>
        </w:rPr>
        <w:t xml:space="preserve"> Million </w:t>
      </w:r>
      <w:r w:rsidR="00683C68">
        <w:rPr>
          <w:rFonts w:ascii="Arial" w:hAnsi="Arial" w:cs="Arial"/>
          <w:b/>
          <w:sz w:val="21"/>
          <w:szCs w:val="21"/>
        </w:rPr>
        <w:t>Nin</w:t>
      </w:r>
      <w:r w:rsidR="001005B6">
        <w:rPr>
          <w:rFonts w:ascii="Arial" w:hAnsi="Arial" w:cs="Arial"/>
          <w:b/>
          <w:sz w:val="21"/>
          <w:szCs w:val="21"/>
        </w:rPr>
        <w:t>e</w:t>
      </w:r>
      <w:r w:rsidR="00A33F4D">
        <w:rPr>
          <w:rFonts w:ascii="Arial" w:hAnsi="Arial" w:cs="Arial"/>
          <w:b/>
          <w:sz w:val="21"/>
          <w:szCs w:val="21"/>
        </w:rPr>
        <w:t xml:space="preserve"> Hundred </w:t>
      </w:r>
      <w:r w:rsidR="00A807A3">
        <w:rPr>
          <w:rFonts w:ascii="Arial" w:hAnsi="Arial" w:cs="Arial"/>
          <w:b/>
          <w:sz w:val="21"/>
          <w:szCs w:val="21"/>
        </w:rPr>
        <w:t>Fifty-Five</w:t>
      </w:r>
      <w:r w:rsidR="00A33F4D">
        <w:rPr>
          <w:rFonts w:ascii="Arial" w:hAnsi="Arial" w:cs="Arial"/>
          <w:b/>
          <w:sz w:val="21"/>
          <w:szCs w:val="21"/>
        </w:rPr>
        <w:t xml:space="preserve"> Thousand</w:t>
      </w:r>
      <w:r w:rsidR="001005B6">
        <w:rPr>
          <w:rFonts w:ascii="Arial" w:hAnsi="Arial" w:cs="Arial"/>
          <w:b/>
          <w:sz w:val="21"/>
          <w:szCs w:val="21"/>
        </w:rPr>
        <w:t xml:space="preserve"> </w:t>
      </w:r>
      <w:r w:rsidR="00A807A3">
        <w:rPr>
          <w:rFonts w:ascii="Arial" w:hAnsi="Arial" w:cs="Arial"/>
          <w:b/>
          <w:sz w:val="21"/>
          <w:szCs w:val="21"/>
        </w:rPr>
        <w:t>Four</w:t>
      </w:r>
      <w:r w:rsidR="001005B6">
        <w:rPr>
          <w:rFonts w:ascii="Arial" w:hAnsi="Arial" w:cs="Arial"/>
          <w:b/>
          <w:sz w:val="21"/>
          <w:szCs w:val="21"/>
        </w:rPr>
        <w:t xml:space="preserve"> Hundred </w:t>
      </w:r>
      <w:r w:rsidR="00A807A3">
        <w:rPr>
          <w:rFonts w:ascii="Arial" w:hAnsi="Arial" w:cs="Arial"/>
          <w:b/>
          <w:sz w:val="21"/>
          <w:szCs w:val="21"/>
        </w:rPr>
        <w:t>Forty-One</w:t>
      </w:r>
      <w:r w:rsidR="00A33F4D">
        <w:rPr>
          <w:rFonts w:ascii="Arial" w:hAnsi="Arial" w:cs="Arial"/>
          <w:b/>
          <w:sz w:val="21"/>
          <w:szCs w:val="21"/>
        </w:rPr>
        <w:t xml:space="preserve"> Pesos</w:t>
      </w:r>
      <w:r w:rsidR="009D7235">
        <w:rPr>
          <w:rFonts w:ascii="Arial" w:hAnsi="Arial" w:cs="Arial"/>
          <w:b/>
          <w:sz w:val="21"/>
          <w:szCs w:val="21"/>
        </w:rPr>
        <w:t xml:space="preserve"> </w:t>
      </w:r>
      <w:r w:rsidR="00A807A3">
        <w:rPr>
          <w:rFonts w:ascii="Arial" w:hAnsi="Arial" w:cs="Arial"/>
          <w:b/>
          <w:sz w:val="21"/>
          <w:szCs w:val="21"/>
        </w:rPr>
        <w:t xml:space="preserve">&amp; 35/100 </w:t>
      </w:r>
      <w:r w:rsidR="00A33F4D">
        <w:rPr>
          <w:rFonts w:ascii="Arial" w:hAnsi="Arial" w:cs="Arial"/>
          <w:b/>
          <w:sz w:val="21"/>
          <w:szCs w:val="21"/>
        </w:rPr>
        <w:t>(</w:t>
      </w:r>
      <w:bookmarkStart w:id="9" w:name="_Hlk157585303"/>
      <w:r w:rsidR="00A33F4D">
        <w:rPr>
          <w:rFonts w:ascii="Arial" w:hAnsi="Arial" w:cs="Arial"/>
          <w:b/>
          <w:sz w:val="21"/>
          <w:szCs w:val="21"/>
        </w:rPr>
        <w:t>P</w:t>
      </w:r>
      <w:bookmarkEnd w:id="8"/>
      <w:bookmarkEnd w:id="9"/>
      <w:r w:rsidR="001005B6">
        <w:rPr>
          <w:rFonts w:ascii="Arial" w:hAnsi="Arial" w:cs="Arial"/>
          <w:b/>
          <w:sz w:val="21"/>
          <w:szCs w:val="21"/>
        </w:rPr>
        <w:t>3,</w:t>
      </w:r>
      <w:r w:rsidR="00683C68">
        <w:rPr>
          <w:rFonts w:ascii="Arial" w:hAnsi="Arial" w:cs="Arial"/>
          <w:b/>
          <w:sz w:val="21"/>
          <w:szCs w:val="21"/>
        </w:rPr>
        <w:t>9</w:t>
      </w:r>
      <w:r w:rsidR="00A807A3">
        <w:rPr>
          <w:rFonts w:ascii="Arial" w:hAnsi="Arial" w:cs="Arial"/>
          <w:b/>
          <w:sz w:val="21"/>
          <w:szCs w:val="21"/>
        </w:rPr>
        <w:t>55</w:t>
      </w:r>
      <w:r w:rsidR="00683C68">
        <w:rPr>
          <w:rFonts w:ascii="Arial" w:hAnsi="Arial" w:cs="Arial"/>
          <w:b/>
          <w:sz w:val="21"/>
          <w:szCs w:val="21"/>
        </w:rPr>
        <w:t>,</w:t>
      </w:r>
      <w:r w:rsidR="00A807A3">
        <w:rPr>
          <w:rFonts w:ascii="Arial" w:hAnsi="Arial" w:cs="Arial"/>
          <w:b/>
          <w:sz w:val="21"/>
          <w:szCs w:val="21"/>
        </w:rPr>
        <w:t>441.35</w:t>
      </w:r>
      <w:r w:rsidR="00A33F4D">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A807A3" w:rsidRPr="00A807A3">
        <w:rPr>
          <w:rFonts w:ascii="Arial" w:hAnsi="Arial"/>
          <w:b/>
          <w:sz w:val="21"/>
          <w:szCs w:val="21"/>
        </w:rPr>
        <w:t>Supply and Delivery of 71 pcs. Monobloc Tables (L48’’ x W30’’ x H28’’; Color: Marble Mint Green w/ Logo; 6 seaters) and 5,330 pcs. Monobloc Chairs (W375mm x H376mm; Color: Marble Mint Green w/ Logo) at Different Barangays and Schools within the Province of Pangasinan</w:t>
      </w:r>
      <w:r w:rsidR="0053512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2ECA9B5"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 xml:space="preserve">Supply and Delivery of </w:t>
      </w:r>
      <w:r w:rsidR="00A807A3">
        <w:rPr>
          <w:rFonts w:ascii="Arial" w:hAnsi="Arial"/>
          <w:b/>
          <w:sz w:val="21"/>
          <w:szCs w:val="21"/>
        </w:rPr>
        <w:t>Monobloc Tables and Chairs</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10"/>
    <w:p w14:paraId="34D99856" w14:textId="0538A48E"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Start w:id="12" w:name="_Hlk189658251"/>
      <w:bookmarkEnd w:id="11"/>
      <w:r w:rsidR="009D7235">
        <w:rPr>
          <w:rFonts w:ascii="Arial" w:hAnsi="Arial" w:cs="Arial"/>
          <w:b/>
          <w:sz w:val="21"/>
          <w:szCs w:val="21"/>
        </w:rPr>
        <w:t>February 11</w:t>
      </w:r>
      <w:r w:rsidRPr="00C62BE0">
        <w:rPr>
          <w:rFonts w:ascii="Arial" w:hAnsi="Arial" w:cs="Arial"/>
          <w:b/>
          <w:sz w:val="21"/>
          <w:szCs w:val="21"/>
        </w:rPr>
        <w:t>, 202</w:t>
      </w:r>
      <w:r w:rsidR="009D7235">
        <w:rPr>
          <w:rFonts w:ascii="Arial" w:hAnsi="Arial" w:cs="Arial"/>
          <w:b/>
          <w:sz w:val="21"/>
          <w:szCs w:val="21"/>
        </w:rPr>
        <w:t>5</w:t>
      </w:r>
      <w:r w:rsidRPr="00C62BE0">
        <w:rPr>
          <w:rFonts w:ascii="Arial" w:hAnsi="Arial" w:cs="Arial"/>
          <w:b/>
          <w:sz w:val="21"/>
          <w:szCs w:val="21"/>
        </w:rPr>
        <w:t xml:space="preserve"> – </w:t>
      </w:r>
      <w:r w:rsidR="009D7235">
        <w:rPr>
          <w:rFonts w:ascii="Arial" w:hAnsi="Arial" w:cs="Arial"/>
          <w:b/>
          <w:sz w:val="21"/>
          <w:szCs w:val="21"/>
        </w:rPr>
        <w:t xml:space="preserve">March </w:t>
      </w:r>
      <w:r>
        <w:rPr>
          <w:rFonts w:ascii="Arial" w:hAnsi="Arial" w:cs="Arial"/>
          <w:b/>
          <w:sz w:val="21"/>
          <w:szCs w:val="21"/>
        </w:rPr>
        <w:t>3</w:t>
      </w:r>
      <w:r w:rsidRPr="00C62BE0">
        <w:rPr>
          <w:rFonts w:ascii="Arial" w:hAnsi="Arial" w:cs="Arial"/>
          <w:b/>
          <w:sz w:val="21"/>
          <w:szCs w:val="21"/>
        </w:rPr>
        <w:t>, 202</w:t>
      </w:r>
      <w:r w:rsidR="009D7235">
        <w:rPr>
          <w:rFonts w:ascii="Arial" w:hAnsi="Arial" w:cs="Arial"/>
          <w:b/>
          <w:sz w:val="21"/>
          <w:szCs w:val="21"/>
        </w:rPr>
        <w:t>5</w:t>
      </w:r>
      <w:r w:rsidRPr="00C62BE0">
        <w:rPr>
          <w:rFonts w:ascii="Arial" w:hAnsi="Arial" w:cs="Arial"/>
          <w:b/>
          <w:sz w:val="21"/>
          <w:szCs w:val="21"/>
        </w:rPr>
        <w:t xml:space="preserve">; 8:00 am to 5:00pm and </w:t>
      </w:r>
      <w:r w:rsidR="009D7235">
        <w:rPr>
          <w:rFonts w:ascii="Arial" w:hAnsi="Arial" w:cs="Arial"/>
          <w:b/>
          <w:sz w:val="21"/>
          <w:szCs w:val="21"/>
        </w:rPr>
        <w:t>March 4</w:t>
      </w:r>
      <w:r w:rsidRPr="00C62BE0">
        <w:rPr>
          <w:rFonts w:ascii="Arial" w:hAnsi="Arial" w:cs="Arial"/>
          <w:b/>
          <w:sz w:val="21"/>
          <w:szCs w:val="21"/>
        </w:rPr>
        <w:t>, 202</w:t>
      </w:r>
      <w:r w:rsidR="009D7235">
        <w:rPr>
          <w:rFonts w:ascii="Arial" w:hAnsi="Arial" w:cs="Arial"/>
          <w:b/>
          <w:sz w:val="21"/>
          <w:szCs w:val="21"/>
        </w:rPr>
        <w:t>5</w:t>
      </w:r>
      <w:r w:rsidRPr="00563730">
        <w:rPr>
          <w:rFonts w:ascii="Arial" w:hAnsi="Arial" w:cs="Arial"/>
          <w:b/>
          <w:sz w:val="21"/>
          <w:szCs w:val="21"/>
        </w:rPr>
        <w:t>; 8:00 am to 1:00</w:t>
      </w:r>
      <w:r w:rsidR="009D7235">
        <w:rPr>
          <w:rFonts w:ascii="Arial" w:hAnsi="Arial" w:cs="Arial"/>
          <w:b/>
          <w:sz w:val="21"/>
          <w:szCs w:val="21"/>
        </w:rPr>
        <w:t>p</w:t>
      </w:r>
      <w:r w:rsidRPr="00563730">
        <w:rPr>
          <w:rFonts w:ascii="Arial" w:hAnsi="Arial" w:cs="Arial"/>
          <w:b/>
          <w:sz w:val="21"/>
          <w:szCs w:val="21"/>
        </w:rPr>
        <w:t>m</w:t>
      </w:r>
      <w:bookmarkEnd w:id="12"/>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224036FB"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9D7235" w:rsidRPr="009D7235">
        <w:rPr>
          <w:rFonts w:ascii="Arial" w:hAnsi="Arial" w:cs="Arial"/>
          <w:b/>
          <w:sz w:val="21"/>
          <w:szCs w:val="21"/>
        </w:rPr>
        <w:t>February 11, 2025 – March 3, 2025; 8:00 am to 5:00pm and March 4, 2025; 8:00 am to 1:00pm</w:t>
      </w:r>
      <w:r>
        <w:rPr>
          <w:rFonts w:ascii="Arial" w:hAnsi="Arial" w:cs="Arial"/>
          <w:sz w:val="21"/>
          <w:szCs w:val="21"/>
        </w:rPr>
        <w:t xml:space="preserve"> and upon payment of the applicable fee for the Bidding Documents, pursuant to the latest Guidelines issued by the GPPB, in the amount of </w:t>
      </w:r>
      <w:r w:rsidR="00C71A4B">
        <w:rPr>
          <w:rFonts w:ascii="Arial" w:hAnsi="Arial" w:cs="Arial"/>
          <w:b/>
          <w:sz w:val="21"/>
          <w:szCs w:val="21"/>
        </w:rPr>
        <w:t>F</w:t>
      </w:r>
      <w:r w:rsidR="0053512B">
        <w:rPr>
          <w:rFonts w:ascii="Arial" w:hAnsi="Arial" w:cs="Arial"/>
          <w:b/>
          <w:sz w:val="21"/>
          <w:szCs w:val="21"/>
        </w:rPr>
        <w:t>our</w:t>
      </w:r>
      <w:r>
        <w:rPr>
          <w:rFonts w:ascii="Arial" w:hAnsi="Arial" w:cs="Arial"/>
          <w:b/>
          <w:sz w:val="21"/>
          <w:szCs w:val="21"/>
        </w:rPr>
        <w:t xml:space="preserve"> Thousand Pesos (P</w:t>
      </w:r>
      <w:r w:rsidR="0053512B">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008CEC75"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9D7235">
        <w:rPr>
          <w:rFonts w:ascii="Arial" w:hAnsi="Arial" w:cs="Arial"/>
          <w:b/>
          <w:sz w:val="21"/>
          <w:szCs w:val="21"/>
        </w:rPr>
        <w:t>February 20, 2025</w:t>
      </w:r>
      <w:r>
        <w:rPr>
          <w:rFonts w:ascii="Arial" w:hAnsi="Arial" w:cs="Arial"/>
          <w:b/>
          <w:sz w:val="21"/>
          <w:szCs w:val="21"/>
        </w:rPr>
        <w:t>; 10:00 am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09C85666"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9D7235">
        <w:rPr>
          <w:rFonts w:ascii="Arial" w:hAnsi="Arial" w:cs="Arial"/>
          <w:b/>
          <w:sz w:val="21"/>
          <w:szCs w:val="21"/>
        </w:rPr>
        <w:t>March 4</w:t>
      </w:r>
      <w:r>
        <w:rPr>
          <w:rFonts w:ascii="Arial" w:hAnsi="Arial" w:cs="Arial"/>
          <w:b/>
          <w:sz w:val="21"/>
          <w:szCs w:val="21"/>
        </w:rPr>
        <w:t>, 202</w:t>
      </w:r>
      <w:r w:rsidR="009D7235">
        <w:rPr>
          <w:rFonts w:ascii="Arial" w:hAnsi="Arial" w:cs="Arial"/>
          <w:b/>
          <w:sz w:val="21"/>
          <w:szCs w:val="21"/>
        </w:rPr>
        <w:t>5</w:t>
      </w:r>
      <w:r>
        <w:rPr>
          <w:rFonts w:ascii="Arial" w:hAnsi="Arial" w:cs="Arial"/>
          <w:b/>
          <w:sz w:val="21"/>
          <w:szCs w:val="21"/>
        </w:rPr>
        <w:t>; 1:00</w:t>
      </w:r>
      <w:r w:rsidR="009D7235">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7FA9CBBD" w14:textId="77777777" w:rsidR="00190DAE" w:rsidRDefault="00190DAE" w:rsidP="00190DAE">
      <w:pPr>
        <w:pStyle w:val="BodyText"/>
        <w:ind w:left="720"/>
        <w:rPr>
          <w:rFonts w:ascii="Arial" w:hAnsi="Arial" w:cs="Arial"/>
          <w:sz w:val="21"/>
          <w:szCs w:val="21"/>
        </w:rPr>
      </w:pPr>
    </w:p>
    <w:p w14:paraId="266CA9F7" w14:textId="77777777" w:rsidR="00190DAE" w:rsidRDefault="00190DAE" w:rsidP="00190DAE">
      <w:pPr>
        <w:pStyle w:val="BodyText"/>
        <w:ind w:left="720"/>
        <w:rPr>
          <w:rFonts w:ascii="Arial" w:hAnsi="Arial" w:cs="Arial"/>
          <w:sz w:val="21"/>
          <w:szCs w:val="21"/>
        </w:rPr>
      </w:pPr>
    </w:p>
    <w:p w14:paraId="68211FC6" w14:textId="77777777" w:rsidR="00190DAE" w:rsidRDefault="00190DAE" w:rsidP="00A807A3">
      <w:pPr>
        <w:pStyle w:val="BodyText"/>
        <w:rPr>
          <w:rFonts w:ascii="Arial" w:hAnsi="Arial" w:cs="Arial"/>
          <w:sz w:val="21"/>
          <w:szCs w:val="21"/>
        </w:rPr>
      </w:pPr>
    </w:p>
    <w:p w14:paraId="20F41718" w14:textId="77777777" w:rsidR="00190DAE" w:rsidRDefault="00190DAE" w:rsidP="00190DAE">
      <w:pPr>
        <w:pStyle w:val="BodyText"/>
        <w:ind w:left="720"/>
        <w:rPr>
          <w:rFonts w:ascii="Arial" w:hAnsi="Arial" w:cs="Arial"/>
          <w:sz w:val="21"/>
          <w:szCs w:val="21"/>
        </w:rPr>
      </w:pPr>
    </w:p>
    <w:p w14:paraId="671C28A2" w14:textId="59CCCD7D" w:rsidR="00A06DEB" w:rsidRDefault="00A06DEB" w:rsidP="00190DAE">
      <w:pPr>
        <w:pStyle w:val="BodyText"/>
        <w:ind w:left="720"/>
        <w:rPr>
          <w:rFonts w:ascii="Arial" w:hAnsi="Arial" w:cs="Arial"/>
          <w:sz w:val="21"/>
          <w:szCs w:val="21"/>
        </w:rPr>
      </w:pPr>
      <w:r>
        <w:rPr>
          <w:rFonts w:ascii="Arial" w:hAnsi="Arial" w:cs="Arial"/>
          <w:sz w:val="21"/>
          <w:szCs w:val="21"/>
        </w:rPr>
        <w:t xml:space="preserve">Bid opening shall be on </w:t>
      </w:r>
      <w:r w:rsidR="009D7235">
        <w:rPr>
          <w:rFonts w:ascii="Arial" w:hAnsi="Arial" w:cs="Arial"/>
          <w:b/>
          <w:sz w:val="21"/>
          <w:szCs w:val="21"/>
        </w:rPr>
        <w:t>March 4, 2025; 1:00pm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5"/>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4"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4C0C6" w14:textId="77777777" w:rsidR="00B645EB" w:rsidRDefault="00B645EB">
      <w:r>
        <w:separator/>
      </w:r>
    </w:p>
  </w:endnote>
  <w:endnote w:type="continuationSeparator" w:id="0">
    <w:p w14:paraId="0E5AE184" w14:textId="77777777" w:rsidR="00B645EB" w:rsidRDefault="00B6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E1B9" w14:textId="77777777" w:rsidR="00B645EB" w:rsidRDefault="00B645EB">
      <w:r>
        <w:separator/>
      </w:r>
    </w:p>
  </w:footnote>
  <w:footnote w:type="continuationSeparator" w:id="0">
    <w:p w14:paraId="646BF250" w14:textId="77777777" w:rsidR="00B645EB" w:rsidRDefault="00B64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96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1662C"/>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3C68"/>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43198"/>
    <w:rsid w:val="009441C9"/>
    <w:rsid w:val="00951A7E"/>
    <w:rsid w:val="00951DCB"/>
    <w:rsid w:val="0095252A"/>
    <w:rsid w:val="0095329F"/>
    <w:rsid w:val="00955E42"/>
    <w:rsid w:val="0095735D"/>
    <w:rsid w:val="00960102"/>
    <w:rsid w:val="009641A1"/>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7A3"/>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645EB"/>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2</cp:revision>
  <cp:lastPrinted>2024-12-04T08:10:00Z</cp:lastPrinted>
  <dcterms:created xsi:type="dcterms:W3CDTF">2025-02-05T08:05:00Z</dcterms:created>
  <dcterms:modified xsi:type="dcterms:W3CDTF">2025-02-05T08:05:00Z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